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03" w:rsidRPr="0021473F" w:rsidRDefault="00720024" w:rsidP="00D7336C">
      <w:pPr>
        <w:pStyle w:val="NoSpacing"/>
        <w:rPr>
          <w:rFonts w:asciiTheme="majorHAnsi" w:hAnsiTheme="majorHAnsi"/>
          <w:b/>
          <w:u w:val="single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8365490</wp:posOffset>
                </wp:positionH>
                <wp:positionV relativeFrom="paragraph">
                  <wp:posOffset>-105410</wp:posOffset>
                </wp:positionV>
                <wp:extent cx="895350" cy="436880"/>
                <wp:effectExtent l="10160" t="11430" r="8890" b="889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CE" w:rsidRDefault="00D972CE">
                            <w:r>
                              <w:t>NHS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58.7pt;margin-top:-8.3pt;width:70.5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">
                <v:textbox>
                  <w:txbxContent>
                    <w:p w:rsidR="00D972CE" w:rsidRDefault="00D972CE">
                      <w:r>
                        <w:t>NHS logo</w:t>
                      </w:r>
                    </w:p>
                  </w:txbxContent>
                </v:textbox>
              </v:shape>
            </w:pict>
          </mc:Fallback>
        </mc:AlternateContent>
      </w:r>
      <w:r w:rsidR="00D7336C">
        <w:rPr>
          <w:b/>
        </w:rPr>
        <w:t xml:space="preserve">                                                  </w:t>
      </w:r>
      <w:r w:rsidR="009B32B0" w:rsidRPr="0021473F">
        <w:rPr>
          <w:rFonts w:asciiTheme="majorHAnsi" w:hAnsiTheme="majorHAnsi"/>
          <w:b/>
          <w:u w:val="single"/>
        </w:rPr>
        <w:t xml:space="preserve">Adult </w:t>
      </w:r>
      <w:r w:rsidR="00B65B03" w:rsidRPr="0021473F">
        <w:rPr>
          <w:rFonts w:asciiTheme="majorHAnsi" w:hAnsiTheme="majorHAnsi"/>
          <w:b/>
          <w:u w:val="single"/>
        </w:rPr>
        <w:t>Antibiotic IV to Oral Switch Therapy (IVOST) Guidance</w:t>
      </w:r>
    </w:p>
    <w:p w:rsidR="00B65B03" w:rsidRPr="0021473F" w:rsidRDefault="00B65B03" w:rsidP="00C118CE">
      <w:pPr>
        <w:pStyle w:val="NoSpacing"/>
        <w:rPr>
          <w:rFonts w:asciiTheme="majorHAnsi" w:hAnsiTheme="majorHAnsi"/>
          <w:sz w:val="16"/>
          <w:szCs w:val="16"/>
        </w:rPr>
      </w:pPr>
    </w:p>
    <w:p w:rsidR="00365473" w:rsidRPr="0021473F" w:rsidRDefault="00D7336C" w:rsidP="00C118CE">
      <w:pPr>
        <w:pStyle w:val="NoSpacing"/>
        <w:rPr>
          <w:rFonts w:asciiTheme="majorHAnsi" w:hAnsiTheme="majorHAnsi"/>
          <w:sz w:val="20"/>
          <w:szCs w:val="20"/>
        </w:rPr>
      </w:pPr>
      <w:r w:rsidRPr="0021473F">
        <w:rPr>
          <w:rFonts w:asciiTheme="majorHAnsi" w:hAnsiTheme="majorHAnsi"/>
          <w:sz w:val="20"/>
          <w:szCs w:val="20"/>
        </w:rPr>
        <w:t xml:space="preserve">       </w:t>
      </w:r>
      <w:r w:rsidR="00B65B03" w:rsidRPr="0021473F">
        <w:rPr>
          <w:rFonts w:asciiTheme="majorHAnsi" w:hAnsiTheme="majorHAnsi"/>
          <w:sz w:val="20"/>
          <w:szCs w:val="20"/>
        </w:rPr>
        <w:t xml:space="preserve">IV antibiotics must be reviewed daily.  Document the patient’s progress and the </w:t>
      </w:r>
      <w:r w:rsidR="00FA7332" w:rsidRPr="0021473F">
        <w:rPr>
          <w:rFonts w:asciiTheme="majorHAnsi" w:hAnsiTheme="majorHAnsi"/>
          <w:sz w:val="20"/>
          <w:szCs w:val="20"/>
        </w:rPr>
        <w:t xml:space="preserve">full </w:t>
      </w:r>
      <w:r w:rsidR="00B65B03" w:rsidRPr="0021473F">
        <w:rPr>
          <w:rFonts w:asciiTheme="majorHAnsi" w:hAnsiTheme="majorHAnsi"/>
          <w:sz w:val="20"/>
          <w:szCs w:val="20"/>
        </w:rPr>
        <w:t xml:space="preserve">antibiotic plan </w:t>
      </w:r>
      <w:r w:rsidR="005E3BC3" w:rsidRPr="0021473F">
        <w:rPr>
          <w:rFonts w:asciiTheme="majorHAnsi" w:hAnsiTheme="majorHAnsi"/>
          <w:sz w:val="20"/>
          <w:szCs w:val="20"/>
        </w:rPr>
        <w:t>within</w:t>
      </w:r>
      <w:r w:rsidR="00FA7332" w:rsidRPr="0021473F">
        <w:rPr>
          <w:rFonts w:asciiTheme="majorHAnsi" w:hAnsiTheme="majorHAnsi"/>
          <w:sz w:val="20"/>
          <w:szCs w:val="20"/>
        </w:rPr>
        <w:t xml:space="preserve"> 24-</w:t>
      </w:r>
      <w:r w:rsidR="005E3BC3" w:rsidRPr="0021473F">
        <w:rPr>
          <w:rFonts w:asciiTheme="majorHAnsi" w:hAnsiTheme="majorHAnsi"/>
          <w:sz w:val="20"/>
          <w:szCs w:val="20"/>
        </w:rPr>
        <w:t>72 hours.</w:t>
      </w:r>
    </w:p>
    <w:p w:rsidR="002C17D5" w:rsidRPr="0021473F" w:rsidRDefault="00B65B03" w:rsidP="00C118CE">
      <w:pPr>
        <w:pStyle w:val="NoSpacing"/>
        <w:rPr>
          <w:rFonts w:asciiTheme="majorHAnsi" w:hAnsiTheme="majorHAnsi"/>
          <w:sz w:val="20"/>
          <w:szCs w:val="20"/>
        </w:rPr>
      </w:pPr>
      <w:r w:rsidRPr="0021473F">
        <w:rPr>
          <w:rFonts w:asciiTheme="majorHAnsi" w:hAnsiTheme="majorHAnsi"/>
          <w:sz w:val="20"/>
          <w:szCs w:val="20"/>
        </w:rPr>
        <w:t xml:space="preserve">The antibiotic plan should </w:t>
      </w:r>
      <w:r w:rsidR="00365473" w:rsidRPr="0021473F">
        <w:rPr>
          <w:rFonts w:asciiTheme="majorHAnsi" w:hAnsiTheme="majorHAnsi"/>
          <w:b/>
          <w:sz w:val="20"/>
          <w:szCs w:val="20"/>
        </w:rPr>
        <w:t>document the reason</w:t>
      </w:r>
      <w:r w:rsidR="00365473" w:rsidRPr="0021473F">
        <w:rPr>
          <w:rFonts w:asciiTheme="majorHAnsi" w:hAnsiTheme="majorHAnsi"/>
          <w:sz w:val="20"/>
          <w:szCs w:val="20"/>
        </w:rPr>
        <w:t xml:space="preserve"> to</w:t>
      </w:r>
      <w:r w:rsidRPr="0021473F">
        <w:rPr>
          <w:rFonts w:asciiTheme="majorHAnsi" w:hAnsiTheme="majorHAnsi"/>
          <w:sz w:val="20"/>
          <w:szCs w:val="20"/>
        </w:rPr>
        <w:t xml:space="preserve">: </w:t>
      </w:r>
      <w:r w:rsidR="004F520A">
        <w:rPr>
          <w:rFonts w:asciiTheme="majorHAnsi" w:hAnsiTheme="majorHAnsi"/>
          <w:color w:val="000000"/>
          <w:sz w:val="20"/>
          <w:szCs w:val="20"/>
        </w:rPr>
        <w:t xml:space="preserve">Stop antibiotics, Continue IV, </w:t>
      </w:r>
      <w:r w:rsidR="004F520A" w:rsidRPr="0021473F">
        <w:rPr>
          <w:rFonts w:asciiTheme="majorHAnsi" w:hAnsiTheme="majorHAnsi"/>
          <w:color w:val="000000"/>
          <w:sz w:val="20"/>
          <w:szCs w:val="20"/>
        </w:rPr>
        <w:t xml:space="preserve">IVOST, </w:t>
      </w:r>
      <w:r w:rsidRPr="0021473F">
        <w:rPr>
          <w:rFonts w:asciiTheme="majorHAnsi" w:hAnsiTheme="majorHAnsi"/>
          <w:color w:val="000000"/>
          <w:sz w:val="20"/>
          <w:szCs w:val="20"/>
        </w:rPr>
        <w:t xml:space="preserve">De-escalate therapy, </w:t>
      </w:r>
      <w:r w:rsidR="004F520A">
        <w:rPr>
          <w:rFonts w:asciiTheme="majorHAnsi" w:hAnsiTheme="majorHAnsi"/>
          <w:color w:val="000000"/>
          <w:sz w:val="20"/>
          <w:szCs w:val="20"/>
        </w:rPr>
        <w:t>E</w:t>
      </w:r>
      <w:r w:rsidR="004F520A" w:rsidRPr="0021473F">
        <w:rPr>
          <w:rFonts w:asciiTheme="majorHAnsi" w:hAnsiTheme="majorHAnsi"/>
          <w:color w:val="000000"/>
          <w:sz w:val="20"/>
          <w:szCs w:val="20"/>
        </w:rPr>
        <w:t xml:space="preserve">scalate therapy, </w:t>
      </w:r>
      <w:r w:rsidRPr="0021473F">
        <w:rPr>
          <w:rFonts w:asciiTheme="majorHAnsi" w:hAnsiTheme="majorHAnsi"/>
          <w:color w:val="000000"/>
          <w:sz w:val="20"/>
          <w:szCs w:val="20"/>
        </w:rPr>
        <w:t>OPAT.</w:t>
      </w:r>
    </w:p>
    <w:p w:rsidR="000D5B5F" w:rsidRPr="000D5B5F" w:rsidRDefault="000D5B5F" w:rsidP="00C118CE">
      <w:pPr>
        <w:pStyle w:val="NoSpacing"/>
        <w:rPr>
          <w:color w:val="000000"/>
          <w:sz w:val="16"/>
          <w:szCs w:val="16"/>
        </w:rPr>
      </w:pPr>
    </w:p>
    <w:p w:rsidR="00B65B03" w:rsidRPr="0014304D" w:rsidRDefault="00720024" w:rsidP="00523126">
      <w:pPr>
        <w:pStyle w:val="NoSpacing"/>
        <w:tabs>
          <w:tab w:val="left" w:pos="12697"/>
        </w:tabs>
        <w:rPr>
          <w:color w:val="000000"/>
        </w:rPr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635</wp:posOffset>
                </wp:positionV>
                <wp:extent cx="6671310" cy="1557655"/>
                <wp:effectExtent l="11430" t="12700" r="13335" b="107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1557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19" w:rsidRPr="0073262B" w:rsidRDefault="002954C7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b/>
                              </w:rPr>
                              <w:t>Is your patient ready</w:t>
                            </w:r>
                            <w:r w:rsidR="00107119" w:rsidRPr="0073262B">
                              <w:rPr>
                                <w:rFonts w:asciiTheme="majorHAnsi" w:hAnsiTheme="majorHAnsi"/>
                                <w:b/>
                              </w:rPr>
                              <w:t xml:space="preserve"> for IVOST?</w:t>
                            </w:r>
                          </w:p>
                          <w:p w:rsidR="00FA7332" w:rsidRPr="0073262B" w:rsidRDefault="00FA7332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07119" w:rsidRPr="0073262B" w:rsidRDefault="00107119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CLINICAL IMPROVEMENT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in signs of infection, resolving sepsis, </w:t>
                            </w:r>
                            <w:r w:rsidR="00365473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improvement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055C8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of NEWS </w:t>
                            </w:r>
                            <w:r w:rsidR="00D76245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observations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and infe</w:t>
                            </w:r>
                            <w:r w:rsidR="00365473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ction markers e.g. WCC and CRP (CRP does not reflect severity of illness or the need for IV antibiotics and may remain elevated as the infection improves</w:t>
                            </w:r>
                            <w:r w:rsidR="00383B4B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.  Do n</w:t>
                            </w:r>
                            <w:r w:rsidR="00472087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ot use CRP in isolation to assess IVOST</w:t>
                            </w:r>
                            <w:r w:rsidR="00052C80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)</w:t>
                            </w:r>
                            <w:r w:rsidR="00472087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FA7332" w:rsidRPr="0073262B" w:rsidRDefault="00FA7332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107119" w:rsidRPr="0073262B" w:rsidRDefault="00107119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ORAL ROUTE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is available </w:t>
                            </w:r>
                            <w:r w:rsidR="00472087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no concerns regarding absorption</w:t>
                            </w:r>
                            <w:r w:rsidR="00383B4B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FA7332" w:rsidRPr="0073262B" w:rsidRDefault="00FA7332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14304D" w:rsidRPr="0073262B" w:rsidRDefault="0014304D" w:rsidP="0014304D">
                            <w:pPr>
                              <w:tabs>
                                <w:tab w:val="left" w:pos="720"/>
                              </w:tabs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I</w:t>
                            </w:r>
                            <w:r w:rsidR="009B0ED9"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NFECTION</w:t>
                            </w:r>
                            <w:r w:rsid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 xml:space="preserve"> DOES NOT</w:t>
                            </w:r>
                            <w:r w:rsid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require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prolonged IV therapy e.g. </w:t>
                            </w:r>
                            <w:r w:rsidR="00052C80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>deep abscess not amenable to drainage</w:t>
                            </w:r>
                            <w:r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>, b</w:t>
                            </w:r>
                            <w:r w:rsidR="00137EF8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ronchiectasis, </w:t>
                            </w:r>
                            <w:r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cystic fibrosis, </w:t>
                            </w:r>
                            <w:r w:rsidRPr="0073262B">
                              <w:rPr>
                                <w:rFonts w:asciiTheme="majorHAnsi" w:hAnsiTheme="majorHAnsi" w:cs="Arial"/>
                                <w:sz w:val="19"/>
                                <w:szCs w:val="19"/>
                              </w:rPr>
                              <w:t xml:space="preserve">febrile neutropenia, </w:t>
                            </w:r>
                            <w:r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endocarditis, </w:t>
                            </w:r>
                            <w:r w:rsidR="002954C7" w:rsidRPr="0073262B">
                              <w:rPr>
                                <w:rFonts w:asciiTheme="majorHAnsi" w:hAnsiTheme="majorHAnsi" w:cs="Arial"/>
                                <w:sz w:val="19"/>
                                <w:szCs w:val="19"/>
                              </w:rPr>
                              <w:t xml:space="preserve">meningitis, </w:t>
                            </w:r>
                            <w:r w:rsidR="00B15157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SAB, </w:t>
                            </w:r>
                            <w:r w:rsidR="00743BC1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infection of a prosthetic device, </w:t>
                            </w:r>
                            <w:r w:rsidR="00CC4283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vascular graft, </w:t>
                            </w:r>
                            <w:r w:rsidR="00B15157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>bone/joint</w:t>
                            </w:r>
                            <w:r w:rsidR="00CC4283" w:rsidRPr="0073262B">
                              <w:rPr>
                                <w:rFonts w:asciiTheme="majorHAnsi" w:eastAsia="Calibri" w:hAnsiTheme="majorHAnsi" w:cs="Arial"/>
                                <w:sz w:val="19"/>
                                <w:szCs w:val="19"/>
                              </w:rPr>
                              <w:t xml:space="preserve"> infection; </w:t>
                            </w:r>
                            <w:r w:rsidR="009F5E68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Seek Microbiology</w:t>
                            </w:r>
                            <w:r w:rsidR="00CC4283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/infectious </w:t>
                            </w:r>
                            <w:r w:rsidR="00B15157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disease</w:t>
                            </w:r>
                            <w:r w:rsidR="009F5E68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2385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advice </w:t>
                            </w:r>
                            <w:r w:rsidR="001C6EF4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42385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antibiotic/oral </w:t>
                            </w:r>
                            <w:r w:rsidR="001C6EF4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switch </w:t>
                            </w:r>
                            <w:r w:rsidR="00242385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plan</w:t>
                            </w:r>
                            <w:r w:rsidR="007B53B5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for these </w:t>
                            </w:r>
                            <w:r w:rsidR="00494BB8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9"/>
                                <w:szCs w:val="19"/>
                              </w:rPr>
                              <w:t>indications</w:t>
                            </w:r>
                            <w:r w:rsidR="001C6EF4" w:rsidRPr="0073262B">
                              <w:rPr>
                                <w:rFonts w:asciiTheme="majorHAnsi" w:eastAsia="TT15Ct00" w:hAnsiTheme="majorHAnsi" w:cs="TT15Ct00"/>
                                <w:b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14304D" w:rsidRPr="0073262B" w:rsidRDefault="0014304D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107119" w:rsidRPr="0073262B" w:rsidRDefault="00107119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107119" w:rsidRPr="0073262B" w:rsidRDefault="00107119" w:rsidP="00107119">
                            <w:pPr>
                              <w:pStyle w:val="NoSpacing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-10.2pt;margin-top:.05pt;width:525.3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" strokecolor="#c00000">
                <v:textbox>
                  <w:txbxContent>
                    <w:p w:rsidR="00107119" w:rsidRPr="0073262B" w:rsidRDefault="002954C7" w:rsidP="00107119">
                      <w:pPr>
                        <w:pStyle w:val="NoSpacing"/>
                        <w:rPr>
                          <w:rFonts w:asciiTheme="majorHAnsi" w:hAnsiTheme="majorHAnsi"/>
                          <w:b/>
                        </w:rPr>
                      </w:pPr>
                      <w:r w:rsidRPr="0073262B">
                        <w:rPr>
                          <w:rFonts w:asciiTheme="majorHAnsi" w:hAnsiTheme="majorHAnsi"/>
                          <w:b/>
                        </w:rPr>
                        <w:t>Is your patient ready</w:t>
                      </w:r>
                      <w:r w:rsidR="00107119" w:rsidRPr="0073262B">
                        <w:rPr>
                          <w:rFonts w:asciiTheme="majorHAnsi" w:hAnsiTheme="majorHAnsi"/>
                          <w:b/>
                        </w:rPr>
                        <w:t xml:space="preserve"> for IVOST?</w:t>
                      </w:r>
                    </w:p>
                    <w:p w:rsidR="00FA7332" w:rsidRPr="0073262B" w:rsidRDefault="00FA7332" w:rsidP="00107119">
                      <w:pPr>
                        <w:pStyle w:val="NoSpacing"/>
                        <w:rPr>
                          <w:rFonts w:asciiTheme="majorHAnsi" w:hAnsiTheme="majorHAnsi"/>
                          <w:b/>
                          <w:sz w:val="4"/>
                          <w:szCs w:val="4"/>
                        </w:rPr>
                      </w:pPr>
                    </w:p>
                    <w:p w:rsidR="00107119" w:rsidRPr="0073262B" w:rsidRDefault="00107119" w:rsidP="00107119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CLINICAL IMPROVEMENT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in signs of infection, resolving sepsis, </w:t>
                      </w:r>
                      <w:r w:rsidR="00365473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improvement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</w:t>
                      </w:r>
                      <w:r w:rsidR="009055C8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of NEWS </w:t>
                      </w:r>
                      <w:r w:rsidR="00D76245">
                        <w:rPr>
                          <w:rFonts w:asciiTheme="majorHAnsi" w:hAnsiTheme="majorHAnsi"/>
                          <w:sz w:val="19"/>
                          <w:szCs w:val="19"/>
                        </w:rPr>
                        <w:t>observations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and infe</w:t>
                      </w:r>
                      <w:r w:rsidR="00365473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ction markers e.g. WCC and CRP (CRP does not reflect severity of illness or the need for IV antibiotics and may remain elevated as the infection improves</w:t>
                      </w:r>
                      <w:r w:rsidR="00383B4B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.  Do n</w:t>
                      </w:r>
                      <w:r w:rsidR="00472087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ot use CRP in isolation to assess IVOST</w:t>
                      </w:r>
                      <w:r w:rsidR="00052C80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)</w:t>
                      </w:r>
                      <w:r w:rsidR="00472087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.</w:t>
                      </w:r>
                    </w:p>
                    <w:p w:rsidR="00FA7332" w:rsidRPr="0073262B" w:rsidRDefault="00FA7332" w:rsidP="00107119">
                      <w:pPr>
                        <w:pStyle w:val="NoSpacing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107119" w:rsidRPr="0073262B" w:rsidRDefault="00107119" w:rsidP="00107119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ORAL ROUTE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is available </w:t>
                      </w:r>
                      <w:r w:rsidR="00472087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and 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no concerns regarding absorption</w:t>
                      </w:r>
                      <w:r w:rsidR="00383B4B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.</w:t>
                      </w:r>
                    </w:p>
                    <w:p w:rsidR="00FA7332" w:rsidRPr="0073262B" w:rsidRDefault="00FA7332" w:rsidP="00107119">
                      <w:pPr>
                        <w:pStyle w:val="NoSpacing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14304D" w:rsidRPr="0073262B" w:rsidRDefault="0014304D" w:rsidP="0014304D">
                      <w:pPr>
                        <w:tabs>
                          <w:tab w:val="left" w:pos="720"/>
                        </w:tabs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I</w:t>
                      </w:r>
                      <w:r w:rsidR="009B0ED9"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NFECTION</w:t>
                      </w:r>
                      <w:r w:rsid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 xml:space="preserve"> DOES NOT</w:t>
                      </w:r>
                      <w:r w:rsid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require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prolonged IV therapy e.g. </w:t>
                      </w:r>
                      <w:r w:rsidR="00052C80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>deep abscess not amenable to drainage</w:t>
                      </w:r>
                      <w:r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>, b</w:t>
                      </w:r>
                      <w:r w:rsidR="00137EF8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ronchiectasis, </w:t>
                      </w:r>
                      <w:r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cystic fibrosis, </w:t>
                      </w:r>
                      <w:r w:rsidRPr="0073262B">
                        <w:rPr>
                          <w:rFonts w:asciiTheme="majorHAnsi" w:hAnsiTheme="majorHAnsi" w:cs="Arial"/>
                          <w:sz w:val="19"/>
                          <w:szCs w:val="19"/>
                        </w:rPr>
                        <w:t xml:space="preserve">febrile neutropenia, </w:t>
                      </w:r>
                      <w:r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endocarditis, </w:t>
                      </w:r>
                      <w:r w:rsidR="002954C7" w:rsidRPr="0073262B">
                        <w:rPr>
                          <w:rFonts w:asciiTheme="majorHAnsi" w:hAnsiTheme="majorHAnsi" w:cs="Arial"/>
                          <w:sz w:val="19"/>
                          <w:szCs w:val="19"/>
                        </w:rPr>
                        <w:t xml:space="preserve">meningitis, </w:t>
                      </w:r>
                      <w:r w:rsidR="00B15157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SAB, </w:t>
                      </w:r>
                      <w:r w:rsidR="00743BC1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infection of a prosthetic device, </w:t>
                      </w:r>
                      <w:r w:rsidR="00CC4283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vascular graft, </w:t>
                      </w:r>
                      <w:r w:rsidR="00B15157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>bone/joint</w:t>
                      </w:r>
                      <w:r w:rsidR="00CC4283" w:rsidRPr="0073262B">
                        <w:rPr>
                          <w:rFonts w:asciiTheme="majorHAnsi" w:eastAsia="Calibri" w:hAnsiTheme="majorHAnsi" w:cs="Arial"/>
                          <w:sz w:val="19"/>
                          <w:szCs w:val="19"/>
                        </w:rPr>
                        <w:t xml:space="preserve"> infection; </w:t>
                      </w:r>
                      <w:r w:rsidR="009F5E68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>Seek Microbiology</w:t>
                      </w:r>
                      <w:r w:rsidR="00CC4283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/infectious </w:t>
                      </w:r>
                      <w:r w:rsidR="00B15157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>disease</w:t>
                      </w:r>
                      <w:r w:rsidR="009F5E68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42385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advice </w:t>
                      </w:r>
                      <w:r w:rsidR="001C6EF4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for </w:t>
                      </w:r>
                      <w:r w:rsidR="00242385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antibiotic/oral </w:t>
                      </w:r>
                      <w:r w:rsidR="001C6EF4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switch </w:t>
                      </w:r>
                      <w:r w:rsidR="00242385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>plan</w:t>
                      </w:r>
                      <w:r w:rsidR="007B53B5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8"/>
                          <w:szCs w:val="18"/>
                        </w:rPr>
                        <w:t xml:space="preserve"> for these </w:t>
                      </w:r>
                      <w:r w:rsidR="00494BB8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9"/>
                          <w:szCs w:val="19"/>
                        </w:rPr>
                        <w:t>indications</w:t>
                      </w:r>
                      <w:r w:rsidR="001C6EF4" w:rsidRPr="0073262B">
                        <w:rPr>
                          <w:rFonts w:asciiTheme="majorHAnsi" w:eastAsia="TT15Ct00" w:hAnsiTheme="majorHAnsi" w:cs="TT15Ct00"/>
                          <w:b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14304D" w:rsidRPr="0073262B" w:rsidRDefault="0014304D" w:rsidP="00107119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107119" w:rsidRPr="0073262B" w:rsidRDefault="00107119" w:rsidP="00107119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107119" w:rsidRPr="0073262B" w:rsidRDefault="00107119" w:rsidP="00107119">
                      <w:pPr>
                        <w:pStyle w:val="NoSpacing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635</wp:posOffset>
                </wp:positionV>
                <wp:extent cx="2226945" cy="254635"/>
                <wp:effectExtent l="7620" t="12700" r="13335" b="889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25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126" w:rsidRPr="0021473F" w:rsidRDefault="00523126" w:rsidP="0021473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473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Review the need for IV therapy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548.25pt;margin-top:.05pt;width:175.3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" strokecolor="#c00000">
                <v:textbox>
                  <w:txbxContent>
                    <w:p w:rsidR="00523126" w:rsidRPr="0021473F" w:rsidRDefault="00523126" w:rsidP="0021473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47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Review the need for IV therapy daily</w:t>
                      </w:r>
                    </w:p>
                  </w:txbxContent>
                </v:textbox>
              </v:roundrect>
            </w:pict>
          </mc:Fallback>
        </mc:AlternateContent>
      </w:r>
      <w:r w:rsidR="00523126">
        <w:rPr>
          <w:color w:val="000000"/>
        </w:rPr>
        <w:tab/>
      </w:r>
    </w:p>
    <w:p w:rsidR="00B65B03" w:rsidRPr="0014304D" w:rsidRDefault="00720024" w:rsidP="00C118CE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8017510</wp:posOffset>
                </wp:positionH>
                <wp:positionV relativeFrom="paragraph">
                  <wp:posOffset>132715</wp:posOffset>
                </wp:positionV>
                <wp:extent cx="90805" cy="238125"/>
                <wp:effectExtent l="14605" t="19685" r="18415" b="889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upArrow">
                          <a:avLst>
                            <a:gd name="adj1" fmla="val 50000"/>
                            <a:gd name="adj2" fmla="val 655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601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" o:spid="_x0000_s1026" type="#_x0000_t68" style="position:absolute;margin-left:631.3pt;margin-top:10.45pt;width:7.1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">
                <v:textbox style="layout-flow:vertical-ideographic"/>
              </v:shape>
            </w:pict>
          </mc:Fallback>
        </mc:AlternateContent>
      </w:r>
    </w:p>
    <w:p w:rsidR="00C118CE" w:rsidRDefault="00523126" w:rsidP="00523126">
      <w:pPr>
        <w:pStyle w:val="NoSpacing"/>
        <w:tabs>
          <w:tab w:val="left" w:pos="12772"/>
        </w:tabs>
      </w:pPr>
      <w:r>
        <w:tab/>
        <w:t xml:space="preserve">   </w:t>
      </w:r>
    </w:p>
    <w:p w:rsidR="00C118CE" w:rsidRPr="00C118CE" w:rsidRDefault="00720024" w:rsidP="00C118CE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117475</wp:posOffset>
                </wp:positionV>
                <wp:extent cx="2298065" cy="445770"/>
                <wp:effectExtent l="7620" t="12065" r="8890" b="88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445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26" w:rsidRPr="0021473F" w:rsidRDefault="00523126" w:rsidP="0021473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1473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Check microbiology results; can you narrow the spectrum of IV therapy?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176" style="position:absolute;margin-left:548.25pt;margin-top:9.25pt;width:180.9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" strokecolor="#c00000">
                <v:textbox>
                  <w:txbxContent>
                    <w:p w:rsidR="00523126" w:rsidRPr="0021473F" w:rsidRDefault="00523126" w:rsidP="0021473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147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Check microbiology results; can you narrow the spectrum of IV therapy?</w:t>
                      </w:r>
                    </w:p>
                  </w:txbxContent>
                </v:textbox>
              </v:shape>
            </w:pict>
          </mc:Fallback>
        </mc:AlternateContent>
      </w:r>
    </w:p>
    <w:p w:rsidR="00C118CE" w:rsidRPr="00C118CE" w:rsidRDefault="00720024" w:rsidP="00523126">
      <w:pPr>
        <w:pStyle w:val="NoSpacing"/>
        <w:tabs>
          <w:tab w:val="left" w:pos="10518"/>
          <w:tab w:val="left" w:pos="1116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73660</wp:posOffset>
                </wp:positionV>
                <wp:extent cx="278130" cy="90805"/>
                <wp:effectExtent l="8890" t="15240" r="17780" b="1778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90805"/>
                        </a:xfrm>
                        <a:prstGeom prst="rightArrow">
                          <a:avLst>
                            <a:gd name="adj1" fmla="val 50000"/>
                            <a:gd name="adj2" fmla="val 765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37A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522.1pt;margin-top:5.8pt;width:2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"/>
            </w:pict>
          </mc:Fallback>
        </mc:AlternateContent>
      </w:r>
      <w:r w:rsidR="005E243A">
        <w:tab/>
      </w:r>
      <w:r w:rsidR="00523126">
        <w:tab/>
      </w:r>
    </w:p>
    <w:p w:rsidR="00C118CE" w:rsidRPr="00C118CE" w:rsidRDefault="005E243A" w:rsidP="005E243A">
      <w:pPr>
        <w:pStyle w:val="NoSpacing"/>
        <w:tabs>
          <w:tab w:val="left" w:pos="10518"/>
        </w:tabs>
      </w:pPr>
      <w:r>
        <w:tab/>
        <w:t>NO</w:t>
      </w:r>
    </w:p>
    <w:p w:rsidR="00C118CE" w:rsidRDefault="00C118CE" w:rsidP="00C118CE">
      <w:pPr>
        <w:pStyle w:val="NoSpacing"/>
      </w:pPr>
    </w:p>
    <w:p w:rsidR="003C1FBF" w:rsidRDefault="00C118CE" w:rsidP="00C118CE">
      <w:pPr>
        <w:pStyle w:val="NoSpacing"/>
      </w:pPr>
      <w:r>
        <w:tab/>
      </w:r>
    </w:p>
    <w:p w:rsidR="00137EF8" w:rsidRPr="00973075" w:rsidRDefault="00720024" w:rsidP="008B39CA">
      <w:pPr>
        <w:tabs>
          <w:tab w:val="left" w:pos="5259"/>
        </w:tabs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243840</wp:posOffset>
                </wp:positionV>
                <wp:extent cx="90805" cy="173990"/>
                <wp:effectExtent l="22225" t="10160" r="20320" b="158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3990"/>
                        </a:xfrm>
                        <a:prstGeom prst="downArrow">
                          <a:avLst>
                            <a:gd name="adj1" fmla="val 50000"/>
                            <a:gd name="adj2" fmla="val 47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E3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53.15pt;margin-top:19.2pt;width:7.1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43815</wp:posOffset>
                </wp:positionV>
                <wp:extent cx="2745105" cy="2146935"/>
                <wp:effectExtent l="13970" t="10160" r="12700" b="50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214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236E" w:rsidRPr="00E637F2" w:rsidRDefault="002F236E" w:rsidP="004D7AEF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37F2">
                              <w:rPr>
                                <w:b/>
                                <w:sz w:val="18"/>
                                <w:szCs w:val="18"/>
                              </w:rPr>
                              <w:t>Is the patient on IV gentamicin?</w:t>
                            </w:r>
                          </w:p>
                          <w:p w:rsidR="00E637F2" w:rsidRPr="00E637F2" w:rsidRDefault="002F236E" w:rsidP="00E637F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37F2">
                              <w:rPr>
                                <w:sz w:val="18"/>
                                <w:szCs w:val="18"/>
                              </w:rPr>
                              <w:t>DO NOT continue IV gentamicin for longer than 3-</w:t>
                            </w:r>
                            <w:r w:rsidR="00A738F5" w:rsidRPr="00E637F2">
                              <w:rPr>
                                <w:sz w:val="18"/>
                                <w:szCs w:val="18"/>
                              </w:rPr>
                              <w:t>4 days (except on the advic</w:t>
                            </w:r>
                            <w:r w:rsidR="004D7AEF" w:rsidRPr="00E637F2">
                              <w:rPr>
                                <w:sz w:val="18"/>
                                <w:szCs w:val="18"/>
                              </w:rPr>
                              <w:t xml:space="preserve">e of </w:t>
                            </w:r>
                            <w:r w:rsidRPr="00E637F2">
                              <w:rPr>
                                <w:sz w:val="18"/>
                                <w:szCs w:val="18"/>
                              </w:rPr>
                              <w:t xml:space="preserve">Microbiology/ID). </w:t>
                            </w:r>
                            <w:r w:rsidR="00E637F2">
                              <w:rPr>
                                <w:sz w:val="18"/>
                                <w:szCs w:val="18"/>
                              </w:rPr>
                              <w:t xml:space="preserve">Longer courses </w:t>
                            </w:r>
                            <w:r w:rsidR="0049530B">
                              <w:rPr>
                                <w:sz w:val="18"/>
                                <w:szCs w:val="18"/>
                              </w:rPr>
                              <w:t xml:space="preserve">should have a senior review and </w:t>
                            </w:r>
                            <w:r w:rsidR="00E637F2">
                              <w:rPr>
                                <w:sz w:val="18"/>
                                <w:szCs w:val="18"/>
                              </w:rPr>
                              <w:t xml:space="preserve">monitor for signs of renal &amp; </w:t>
                            </w:r>
                            <w:r w:rsidR="00E637F2" w:rsidRPr="004D7AEF">
                              <w:rPr>
                                <w:sz w:val="18"/>
                                <w:szCs w:val="18"/>
                              </w:rPr>
                              <w:t>oto/vestibular toxicity</w:t>
                            </w:r>
                          </w:p>
                          <w:p w:rsidR="002F236E" w:rsidRPr="00E637F2" w:rsidRDefault="002F236E" w:rsidP="00E637F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37F2">
                              <w:rPr>
                                <w:sz w:val="18"/>
                                <w:szCs w:val="18"/>
                              </w:rPr>
                              <w:t>Is Gram-negative cover still required? If not, stop gentamicin.</w:t>
                            </w:r>
                          </w:p>
                          <w:p w:rsidR="002F236E" w:rsidRPr="004D7AEF" w:rsidRDefault="002F236E" w:rsidP="00E637F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D7AEF">
                              <w:rPr>
                                <w:sz w:val="18"/>
                                <w:szCs w:val="18"/>
                              </w:rPr>
                              <w:t>Is there a</w:t>
                            </w:r>
                            <w:r w:rsidR="004D7AEF" w:rsidRPr="004D7AEF">
                              <w:rPr>
                                <w:sz w:val="18"/>
                                <w:szCs w:val="18"/>
                              </w:rPr>
                              <w:t xml:space="preserve">ny positive microbiology? </w:t>
                            </w:r>
                            <w:r w:rsidRPr="004D7AEF">
                              <w:rPr>
                                <w:sz w:val="18"/>
                                <w:szCs w:val="18"/>
                              </w:rPr>
                              <w:t>If so</w:t>
                            </w:r>
                            <w:r w:rsidR="004D7AEF" w:rsidRPr="004D7A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7AEF">
                              <w:rPr>
                                <w:sz w:val="18"/>
                                <w:szCs w:val="18"/>
                              </w:rPr>
                              <w:t xml:space="preserve">simplify. </w:t>
                            </w:r>
                          </w:p>
                          <w:p w:rsidR="002F236E" w:rsidRPr="004D7AEF" w:rsidRDefault="002F236E" w:rsidP="00E637F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D7AEF">
                              <w:rPr>
                                <w:sz w:val="18"/>
                                <w:szCs w:val="18"/>
                              </w:rPr>
                              <w:t xml:space="preserve">If IV therapy &amp; Gram-negative cover are  </w:t>
                            </w:r>
                          </w:p>
                          <w:p w:rsidR="002F236E" w:rsidRPr="004D7AEF" w:rsidRDefault="002F236E" w:rsidP="00E637F2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4D7AEF">
                              <w:rPr>
                                <w:sz w:val="18"/>
                                <w:szCs w:val="18"/>
                              </w:rPr>
                              <w:t>still required and there is no positive microbiology, discuss with Microbiology/ID</w:t>
                            </w:r>
                          </w:p>
                          <w:p w:rsidR="00E637F2" w:rsidRDefault="00E63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margin-left:533.75pt;margin-top:3.45pt;width:216.15pt;height:16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" filled="f" fillcolor="#9bbb59 [3206]" strokecolor="#090">
                <v:shadow color="#4e6128 [1606]" opacity=".5" offset="1pt"/>
                <v:textbox>
                  <w:txbxContent>
                    <w:p w:rsidR="002F236E" w:rsidRPr="00E637F2" w:rsidRDefault="002F236E" w:rsidP="004D7AEF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E637F2">
                        <w:rPr>
                          <w:b/>
                          <w:sz w:val="18"/>
                          <w:szCs w:val="18"/>
                        </w:rPr>
                        <w:t>Is the patient on IV gentamicin?</w:t>
                      </w:r>
                    </w:p>
                    <w:p w:rsidR="00E637F2" w:rsidRPr="00E637F2" w:rsidRDefault="002F236E" w:rsidP="00E637F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E637F2">
                        <w:rPr>
                          <w:sz w:val="18"/>
                          <w:szCs w:val="18"/>
                        </w:rPr>
                        <w:t>DO NOT continue IV gentamicin for longer than 3-</w:t>
                      </w:r>
                      <w:r w:rsidR="00A738F5" w:rsidRPr="00E637F2">
                        <w:rPr>
                          <w:sz w:val="18"/>
                          <w:szCs w:val="18"/>
                        </w:rPr>
                        <w:t>4 days (except on the advic</w:t>
                      </w:r>
                      <w:r w:rsidR="004D7AEF" w:rsidRPr="00E637F2">
                        <w:rPr>
                          <w:sz w:val="18"/>
                          <w:szCs w:val="18"/>
                        </w:rPr>
                        <w:t xml:space="preserve">e of </w:t>
                      </w:r>
                      <w:r w:rsidRPr="00E637F2">
                        <w:rPr>
                          <w:sz w:val="18"/>
                          <w:szCs w:val="18"/>
                        </w:rPr>
                        <w:t xml:space="preserve">Microbiology/ID). </w:t>
                      </w:r>
                      <w:r w:rsidR="00E637F2">
                        <w:rPr>
                          <w:sz w:val="18"/>
                          <w:szCs w:val="18"/>
                        </w:rPr>
                        <w:t xml:space="preserve">Longer courses </w:t>
                      </w:r>
                      <w:r w:rsidR="0049530B">
                        <w:rPr>
                          <w:sz w:val="18"/>
                          <w:szCs w:val="18"/>
                        </w:rPr>
                        <w:t xml:space="preserve">should have a senior review and </w:t>
                      </w:r>
                      <w:r w:rsidR="00E637F2">
                        <w:rPr>
                          <w:sz w:val="18"/>
                          <w:szCs w:val="18"/>
                        </w:rPr>
                        <w:t xml:space="preserve">monitor for signs of renal &amp; </w:t>
                      </w:r>
                      <w:r w:rsidR="00E637F2" w:rsidRPr="004D7AEF">
                        <w:rPr>
                          <w:sz w:val="18"/>
                          <w:szCs w:val="18"/>
                        </w:rPr>
                        <w:t>oto/vestibular toxicity</w:t>
                      </w:r>
                    </w:p>
                    <w:p w:rsidR="002F236E" w:rsidRPr="00E637F2" w:rsidRDefault="002F236E" w:rsidP="00E637F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E637F2">
                        <w:rPr>
                          <w:sz w:val="18"/>
                          <w:szCs w:val="18"/>
                        </w:rPr>
                        <w:t>Is Gram-negative cover still required? If not, stop gentamicin.</w:t>
                      </w:r>
                    </w:p>
                    <w:p w:rsidR="002F236E" w:rsidRPr="004D7AEF" w:rsidRDefault="002F236E" w:rsidP="00E637F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4D7AEF">
                        <w:rPr>
                          <w:sz w:val="18"/>
                          <w:szCs w:val="18"/>
                        </w:rPr>
                        <w:t>Is there a</w:t>
                      </w:r>
                      <w:r w:rsidR="004D7AEF" w:rsidRPr="004D7AEF">
                        <w:rPr>
                          <w:sz w:val="18"/>
                          <w:szCs w:val="18"/>
                        </w:rPr>
                        <w:t xml:space="preserve">ny positive microbiology? </w:t>
                      </w:r>
                      <w:r w:rsidRPr="004D7AEF">
                        <w:rPr>
                          <w:sz w:val="18"/>
                          <w:szCs w:val="18"/>
                        </w:rPr>
                        <w:t>If so</w:t>
                      </w:r>
                      <w:r w:rsidR="004D7AEF" w:rsidRPr="004D7A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D7AEF">
                        <w:rPr>
                          <w:sz w:val="18"/>
                          <w:szCs w:val="18"/>
                        </w:rPr>
                        <w:t xml:space="preserve">simplify. </w:t>
                      </w:r>
                    </w:p>
                    <w:p w:rsidR="002F236E" w:rsidRPr="004D7AEF" w:rsidRDefault="002F236E" w:rsidP="00E637F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4D7AEF">
                        <w:rPr>
                          <w:sz w:val="18"/>
                          <w:szCs w:val="18"/>
                        </w:rPr>
                        <w:t xml:space="preserve">If IV therapy &amp; Gram-negative cover are  </w:t>
                      </w:r>
                    </w:p>
                    <w:p w:rsidR="002F236E" w:rsidRPr="004D7AEF" w:rsidRDefault="002F236E" w:rsidP="00E637F2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  <w:r w:rsidRPr="004D7AEF">
                        <w:rPr>
                          <w:sz w:val="18"/>
                          <w:szCs w:val="18"/>
                        </w:rPr>
                        <w:t>still required and there is no positive microbiology, discuss with Microbiology/ID</w:t>
                      </w:r>
                    </w:p>
                    <w:p w:rsidR="00E637F2" w:rsidRDefault="00E637F2"/>
                  </w:txbxContent>
                </v:textbox>
              </v:roundrect>
            </w:pict>
          </mc:Fallback>
        </mc:AlternateContent>
      </w:r>
      <w:r w:rsidR="008B39CA">
        <w:tab/>
      </w:r>
    </w:p>
    <w:p w:rsidR="00E940BA" w:rsidRPr="00973075" w:rsidRDefault="00720024" w:rsidP="00973075">
      <w:pPr>
        <w:tabs>
          <w:tab w:val="left" w:pos="5259"/>
        </w:tabs>
        <w:rPr>
          <w:sz w:val="16"/>
          <w:szCs w:val="16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219710</wp:posOffset>
                </wp:positionV>
                <wp:extent cx="6671310" cy="747395"/>
                <wp:effectExtent l="11430" t="8255" r="1333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747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275" w:rsidRPr="0073262B" w:rsidRDefault="003B7275" w:rsidP="00963ED4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Can you </w:t>
                            </w:r>
                            <w:r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STOP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antibiotics</w:t>
                            </w:r>
                            <w:r w:rsidR="005E243A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altogether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?  If no</w:t>
                            </w:r>
                            <w:r w:rsidR="009F5E68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,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then </w:t>
                            </w:r>
                            <w:r w:rsidRPr="0073262B">
                              <w:rPr>
                                <w:rFonts w:asciiTheme="majorHAnsi" w:hAnsiTheme="majorHAnsi"/>
                                <w:color w:val="C00000"/>
                                <w:sz w:val="19"/>
                                <w:szCs w:val="19"/>
                              </w:rPr>
                              <w:t>SWITCH to ORAL</w:t>
                            </w:r>
                            <w:r w:rsidR="000D5B5F"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3B7275" w:rsidRPr="0073262B" w:rsidRDefault="00E34ABF" w:rsidP="003645B1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 w:cs="Arial"/>
                                <w:sz w:val="19"/>
                                <w:szCs w:val="19"/>
                              </w:rPr>
                              <w:t>C</w:t>
                            </w:r>
                            <w:r w:rsidR="003B7275" w:rsidRPr="0073262B">
                              <w:rPr>
                                <w:rFonts w:asciiTheme="majorHAnsi" w:hAnsiTheme="majorHAnsi" w:cs="Arial"/>
                                <w:sz w:val="19"/>
                                <w:szCs w:val="19"/>
                              </w:rPr>
                              <w:t xml:space="preserve">heck the MICROBIOLOGY results; can you </w:t>
                            </w:r>
                            <w:r w:rsidR="003B7275" w:rsidRPr="0073262B">
                              <w:rPr>
                                <w:rFonts w:asciiTheme="majorHAnsi" w:hAnsiTheme="majorHAnsi" w:cs="Arial"/>
                                <w:noProof/>
                                <w:color w:val="009900"/>
                                <w:sz w:val="19"/>
                                <w:szCs w:val="19"/>
                              </w:rPr>
                              <w:t>NARROW THE SPECTRUM</w:t>
                            </w:r>
                            <w:r w:rsidR="003B7275" w:rsidRPr="0073262B">
                              <w:rPr>
                                <w:rFonts w:asciiTheme="majorHAnsi" w:hAnsiTheme="majorHAnsi" w:cs="Arial"/>
                                <w:sz w:val="19"/>
                                <w:szCs w:val="19"/>
                              </w:rPr>
                              <w:t xml:space="preserve"> based on cultures?</w:t>
                            </w:r>
                          </w:p>
                          <w:p w:rsidR="003B7275" w:rsidRPr="0073262B" w:rsidRDefault="00E34ABF" w:rsidP="003645B1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If no positive microbiology and patient was treated with empiric IV therapy use table below</w:t>
                            </w:r>
                          </w:p>
                          <w:p w:rsidR="002C17D5" w:rsidRPr="0073262B" w:rsidRDefault="003B7275" w:rsidP="003645B1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3262B">
                              <w:rPr>
                                <w:rFonts w:asciiTheme="majorHAnsi" w:hAnsiTheme="majorHAnsi"/>
                                <w:color w:val="009900"/>
                                <w:sz w:val="19"/>
                                <w:szCs w:val="19"/>
                              </w:rPr>
                              <w:t>Record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the intended </w:t>
                            </w:r>
                            <w:r w:rsidRPr="0073262B">
                              <w:rPr>
                                <w:rFonts w:asciiTheme="majorHAnsi" w:hAnsiTheme="majorHAnsi"/>
                                <w:color w:val="009900"/>
                                <w:sz w:val="19"/>
                                <w:szCs w:val="19"/>
                              </w:rPr>
                              <w:t>duration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on the medicine kardex (</w:t>
                            </w:r>
                            <w:r w:rsidRPr="0073262B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most infections require ≤ 7 days TOTAL (IV + oral) therapy)</w:t>
                            </w:r>
                            <w:r w:rsidRPr="0073262B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3B7275" w:rsidRPr="0073262B" w:rsidRDefault="003B7275" w:rsidP="003645B1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76" style="position:absolute;margin-left:-10.2pt;margin-top:17.3pt;width:525.3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" strokecolor="#c00000">
                <v:textbox>
                  <w:txbxContent>
                    <w:p w:rsidR="003B7275" w:rsidRPr="0073262B" w:rsidRDefault="003B7275" w:rsidP="00963ED4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Can you </w:t>
                      </w:r>
                      <w:r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STOP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antibiotics</w:t>
                      </w:r>
                      <w:r w:rsidR="005E243A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altogether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?  If no</w:t>
                      </w:r>
                      <w:r w:rsidR="009F5E68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,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then </w:t>
                      </w:r>
                      <w:r w:rsidRPr="0073262B">
                        <w:rPr>
                          <w:rFonts w:asciiTheme="majorHAnsi" w:hAnsiTheme="majorHAnsi"/>
                          <w:color w:val="C00000"/>
                          <w:sz w:val="19"/>
                          <w:szCs w:val="19"/>
                        </w:rPr>
                        <w:t>SWITCH to ORAL</w:t>
                      </w:r>
                      <w:r w:rsidR="000D5B5F"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:</w:t>
                      </w:r>
                    </w:p>
                    <w:p w:rsidR="003B7275" w:rsidRPr="0073262B" w:rsidRDefault="00E34ABF" w:rsidP="003645B1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 w:cs="Arial"/>
                          <w:sz w:val="19"/>
                          <w:szCs w:val="19"/>
                        </w:rPr>
                        <w:t>C</w:t>
                      </w:r>
                      <w:r w:rsidR="003B7275" w:rsidRPr="0073262B">
                        <w:rPr>
                          <w:rFonts w:asciiTheme="majorHAnsi" w:hAnsiTheme="majorHAnsi" w:cs="Arial"/>
                          <w:sz w:val="19"/>
                          <w:szCs w:val="19"/>
                        </w:rPr>
                        <w:t xml:space="preserve">heck the MICROBIOLOGY results; can you </w:t>
                      </w:r>
                      <w:r w:rsidR="003B7275" w:rsidRPr="0073262B">
                        <w:rPr>
                          <w:rFonts w:asciiTheme="majorHAnsi" w:hAnsiTheme="majorHAnsi" w:cs="Arial"/>
                          <w:noProof/>
                          <w:color w:val="009900"/>
                          <w:sz w:val="19"/>
                          <w:szCs w:val="19"/>
                        </w:rPr>
                        <w:t>NARROW THE SPECTRUM</w:t>
                      </w:r>
                      <w:r w:rsidR="003B7275" w:rsidRPr="0073262B">
                        <w:rPr>
                          <w:rFonts w:asciiTheme="majorHAnsi" w:hAnsiTheme="majorHAnsi" w:cs="Arial"/>
                          <w:sz w:val="19"/>
                          <w:szCs w:val="19"/>
                        </w:rPr>
                        <w:t xml:space="preserve"> based on cultures?</w:t>
                      </w:r>
                    </w:p>
                    <w:p w:rsidR="003B7275" w:rsidRPr="0073262B" w:rsidRDefault="00E34ABF" w:rsidP="003645B1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If no positive microbiology and patient was treated with empiric IV therapy use table below</w:t>
                      </w:r>
                    </w:p>
                    <w:p w:rsidR="002C17D5" w:rsidRPr="0073262B" w:rsidRDefault="003B7275" w:rsidP="003645B1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3262B">
                        <w:rPr>
                          <w:rFonts w:asciiTheme="majorHAnsi" w:hAnsiTheme="majorHAnsi"/>
                          <w:color w:val="009900"/>
                          <w:sz w:val="19"/>
                          <w:szCs w:val="19"/>
                        </w:rPr>
                        <w:t>Record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the intended </w:t>
                      </w:r>
                      <w:r w:rsidRPr="0073262B">
                        <w:rPr>
                          <w:rFonts w:asciiTheme="majorHAnsi" w:hAnsiTheme="majorHAnsi"/>
                          <w:color w:val="009900"/>
                          <w:sz w:val="19"/>
                          <w:szCs w:val="19"/>
                        </w:rPr>
                        <w:t>duration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on the medicine kardex (</w:t>
                      </w:r>
                      <w:r w:rsidRPr="0073262B"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  <w:t>most infections require ≤ 7 days TOTAL (IV + oral) therapy)</w:t>
                      </w:r>
                      <w:r w:rsidRPr="0073262B">
                        <w:rPr>
                          <w:rFonts w:asciiTheme="majorHAnsi" w:hAnsiTheme="majorHAnsi"/>
                          <w:sz w:val="19"/>
                          <w:szCs w:val="19"/>
                        </w:rPr>
                        <w:t>.</w:t>
                      </w:r>
                    </w:p>
                    <w:p w:rsidR="003B7275" w:rsidRPr="0073262B" w:rsidRDefault="003B7275" w:rsidP="003645B1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075" w:rsidRPr="00973075">
        <w:rPr>
          <w:sz w:val="16"/>
          <w:szCs w:val="16"/>
        </w:rPr>
        <w:tab/>
        <w:t>Yes</w:t>
      </w:r>
    </w:p>
    <w:p w:rsidR="00137EF8" w:rsidRPr="00137EF8" w:rsidRDefault="002F236E" w:rsidP="002F236E">
      <w:pPr>
        <w:tabs>
          <w:tab w:val="left" w:pos="12109"/>
        </w:tabs>
      </w:pPr>
      <w:r>
        <w:tab/>
      </w:r>
    </w:p>
    <w:p w:rsidR="00137EF8" w:rsidRPr="00137EF8" w:rsidRDefault="00137EF8" w:rsidP="00137EF8"/>
    <w:p w:rsidR="00E832D3" w:rsidRDefault="00E832D3" w:rsidP="00E832D3">
      <w:pPr>
        <w:pStyle w:val="NoSpacing"/>
      </w:pPr>
    </w:p>
    <w:p w:rsidR="009969BF" w:rsidRDefault="00720024" w:rsidP="003C42F4">
      <w:pPr>
        <w:pStyle w:val="NoSpacing"/>
        <w:tabs>
          <w:tab w:val="left" w:pos="10490"/>
        </w:tabs>
        <w:rPr>
          <w:sz w:val="16"/>
          <w:szCs w:val="16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15875</wp:posOffset>
                </wp:positionV>
                <wp:extent cx="6671310" cy="596900"/>
                <wp:effectExtent l="11430" t="5080" r="1333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3ED4" w:rsidRDefault="00E940BA" w:rsidP="00E940BA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E940BA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The antibiotics tabled below have high oral bioavailability and achieve high serum concentrations.  They are suitable for </w:t>
                            </w:r>
                          </w:p>
                          <w:p w:rsidR="00E940BA" w:rsidRPr="00963ED4" w:rsidRDefault="00E940BA" w:rsidP="00E940BA">
                            <w:pPr>
                              <w:pStyle w:val="NoSpacing"/>
                              <w:rPr>
                                <w:rFonts w:asciiTheme="majorHAnsi" w:eastAsia="Times New Roman" w:hAnsiTheme="majorHAnsi" w:cs="Arial"/>
                                <w:color w:val="333333"/>
                                <w:sz w:val="19"/>
                                <w:szCs w:val="19"/>
                              </w:rPr>
                            </w:pPr>
                            <w:r w:rsidRPr="00E940BA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IVOS once the initial bacterial burden has been sufficiently reduced by intravenous therapy.  U</w:t>
                            </w:r>
                            <w:r w:rsidRPr="00E940BA">
                              <w:rPr>
                                <w:rFonts w:asciiTheme="majorHAnsi" w:eastAsia="Times New Roman" w:hAnsiTheme="majorHAnsi" w:cs="Arial"/>
                                <w:color w:val="333333"/>
                                <w:sz w:val="19"/>
                                <w:szCs w:val="19"/>
                              </w:rPr>
                              <w:t>se the maximum tolerated oral doses for these antibiotics so as to maximi</w:t>
                            </w:r>
                            <w:r w:rsidR="00931003">
                              <w:rPr>
                                <w:rFonts w:asciiTheme="majorHAnsi" w:eastAsia="Times New Roman" w:hAnsiTheme="majorHAnsi" w:cs="Arial"/>
                                <w:color w:val="333333"/>
                                <w:sz w:val="19"/>
                                <w:szCs w:val="19"/>
                              </w:rPr>
                              <w:t>s</w:t>
                            </w:r>
                            <w:r w:rsidRPr="00E940BA">
                              <w:rPr>
                                <w:rFonts w:asciiTheme="majorHAnsi" w:eastAsia="Times New Roman" w:hAnsiTheme="majorHAnsi" w:cs="Arial"/>
                                <w:color w:val="333333"/>
                                <w:sz w:val="19"/>
                                <w:szCs w:val="19"/>
                              </w:rPr>
                              <w:t>e drug exposure and avoid food/drug interactions that may impair absorption.</w:t>
                            </w:r>
                          </w:p>
                          <w:p w:rsidR="00E940BA" w:rsidRPr="00E940BA" w:rsidRDefault="00E940BA" w:rsidP="00E940BA">
                            <w:pPr>
                              <w:pStyle w:val="NoSpacing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2" style="position:absolute;margin-left:-10.2pt;margin-top:1.25pt;width:525.3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" strokecolor="#c00000">
                <v:textbox>
                  <w:txbxContent>
                    <w:p w:rsidR="00963ED4" w:rsidRDefault="00E940BA" w:rsidP="00E940BA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E940BA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The antibiotics tabled below have high oral bioavailability and achieve high serum concentrations.  They are suitable for </w:t>
                      </w:r>
                    </w:p>
                    <w:p w:rsidR="00E940BA" w:rsidRPr="00963ED4" w:rsidRDefault="00E940BA" w:rsidP="00E940BA">
                      <w:pPr>
                        <w:pStyle w:val="NoSpacing"/>
                        <w:rPr>
                          <w:rFonts w:asciiTheme="majorHAnsi" w:eastAsia="Times New Roman" w:hAnsiTheme="majorHAnsi" w:cs="Arial"/>
                          <w:color w:val="333333"/>
                          <w:sz w:val="19"/>
                          <w:szCs w:val="19"/>
                        </w:rPr>
                      </w:pPr>
                      <w:r w:rsidRPr="00E940BA">
                        <w:rPr>
                          <w:rFonts w:asciiTheme="majorHAnsi" w:hAnsiTheme="majorHAnsi"/>
                          <w:sz w:val="19"/>
                          <w:szCs w:val="19"/>
                        </w:rPr>
                        <w:t>IVOS once the initial bacterial burden has been sufficiently reduced by intravenous therapy.  U</w:t>
                      </w:r>
                      <w:r w:rsidRPr="00E940BA">
                        <w:rPr>
                          <w:rFonts w:asciiTheme="majorHAnsi" w:eastAsia="Times New Roman" w:hAnsiTheme="majorHAnsi" w:cs="Arial"/>
                          <w:color w:val="333333"/>
                          <w:sz w:val="19"/>
                          <w:szCs w:val="19"/>
                        </w:rPr>
                        <w:t>se the maximum tolerated oral doses for these antibiotics so as to maximi</w:t>
                      </w:r>
                      <w:r w:rsidR="00931003">
                        <w:rPr>
                          <w:rFonts w:asciiTheme="majorHAnsi" w:eastAsia="Times New Roman" w:hAnsiTheme="majorHAnsi" w:cs="Arial"/>
                          <w:color w:val="333333"/>
                          <w:sz w:val="19"/>
                          <w:szCs w:val="19"/>
                        </w:rPr>
                        <w:t>s</w:t>
                      </w:r>
                      <w:r w:rsidRPr="00E940BA">
                        <w:rPr>
                          <w:rFonts w:asciiTheme="majorHAnsi" w:eastAsia="Times New Roman" w:hAnsiTheme="majorHAnsi" w:cs="Arial"/>
                          <w:color w:val="333333"/>
                          <w:sz w:val="19"/>
                          <w:szCs w:val="19"/>
                        </w:rPr>
                        <w:t>e drug exposure and avoid food/drug interactions that may impair absorption.</w:t>
                      </w:r>
                    </w:p>
                    <w:p w:rsidR="00E940BA" w:rsidRPr="00E940BA" w:rsidRDefault="00E940BA" w:rsidP="00E940BA">
                      <w:pPr>
                        <w:pStyle w:val="NoSpacing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4208" w:rsidRDefault="00624208" w:rsidP="00E832D3">
      <w:pPr>
        <w:pStyle w:val="NoSpacing"/>
        <w:rPr>
          <w:sz w:val="16"/>
          <w:szCs w:val="16"/>
        </w:rPr>
      </w:pPr>
    </w:p>
    <w:p w:rsidR="002C55A2" w:rsidRDefault="002C55A2" w:rsidP="00E832D3">
      <w:pPr>
        <w:pStyle w:val="NoSpacing"/>
        <w:rPr>
          <w:sz w:val="16"/>
          <w:szCs w:val="16"/>
        </w:rPr>
      </w:pPr>
    </w:p>
    <w:p w:rsidR="00B17D4C" w:rsidRDefault="00B17D4C" w:rsidP="00E832D3">
      <w:pPr>
        <w:pStyle w:val="NoSpacing"/>
        <w:rPr>
          <w:sz w:val="16"/>
          <w:szCs w:val="16"/>
        </w:rPr>
      </w:pPr>
    </w:p>
    <w:p w:rsidR="00D50AC3" w:rsidRDefault="00D50AC3" w:rsidP="00E832D3">
      <w:pPr>
        <w:pStyle w:val="NoSpacing"/>
        <w:rPr>
          <w:sz w:val="16"/>
          <w:szCs w:val="16"/>
        </w:rPr>
      </w:pPr>
    </w:p>
    <w:p w:rsidR="00973075" w:rsidRPr="009969BF" w:rsidRDefault="00720024" w:rsidP="00E832D3">
      <w:pPr>
        <w:pStyle w:val="NoSpacing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1741805</wp:posOffset>
                </wp:positionV>
                <wp:extent cx="2703830" cy="581025"/>
                <wp:effectExtent l="7620" t="7620" r="12700" b="1143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EDC" w:rsidRPr="00C91EDC" w:rsidRDefault="002472E0" w:rsidP="0070073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C91EDC" w:rsidRPr="00C91EDC">
                              <w:rPr>
                                <w:sz w:val="18"/>
                                <w:szCs w:val="18"/>
                              </w:rPr>
                              <w:t>All doses are for normal renal/hepatic function.  See BNF</w:t>
                            </w:r>
                            <w:r w:rsidR="00A44900">
                              <w:rPr>
                                <w:sz w:val="18"/>
                                <w:szCs w:val="18"/>
                              </w:rPr>
                              <w:t>/SPC</w:t>
                            </w:r>
                            <w:r w:rsidR="00C91EDC" w:rsidRPr="00C91EDC">
                              <w:rPr>
                                <w:sz w:val="18"/>
                                <w:szCs w:val="18"/>
                              </w:rPr>
                              <w:t xml:space="preserve"> or seek pharmacy advice regarding dose adjustments or drug interactions.</w:t>
                            </w:r>
                          </w:p>
                          <w:p w:rsidR="00C91EDC" w:rsidRPr="00C91EDC" w:rsidRDefault="00C91EDC" w:rsidP="007007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537pt;margin-top:137.15pt;width:212.9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" strokecolor="#090">
                <v:textbox>
                  <w:txbxContent>
                    <w:p w:rsidR="00C91EDC" w:rsidRPr="00C91EDC" w:rsidRDefault="002472E0" w:rsidP="0070073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C91EDC" w:rsidRPr="00C91EDC">
                        <w:rPr>
                          <w:sz w:val="18"/>
                          <w:szCs w:val="18"/>
                        </w:rPr>
                        <w:t>All doses are for normal renal/hepatic function.  See BNF</w:t>
                      </w:r>
                      <w:r w:rsidR="00A44900">
                        <w:rPr>
                          <w:sz w:val="18"/>
                          <w:szCs w:val="18"/>
                        </w:rPr>
                        <w:t>/SPC</w:t>
                      </w:r>
                      <w:r w:rsidR="00C91EDC" w:rsidRPr="00C91EDC">
                        <w:rPr>
                          <w:sz w:val="18"/>
                          <w:szCs w:val="18"/>
                        </w:rPr>
                        <w:t xml:space="preserve"> or seek pharmacy advice regarding dose adjustments or drug interactions.</w:t>
                      </w:r>
                    </w:p>
                    <w:p w:rsidR="00C91EDC" w:rsidRPr="00C91EDC" w:rsidRDefault="00C91EDC" w:rsidP="007007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365760</wp:posOffset>
                </wp:positionV>
                <wp:extent cx="2703830" cy="1192530"/>
                <wp:effectExtent l="7620" t="12700" r="12700" b="1397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20E" w:rsidRPr="00167657" w:rsidRDefault="0006220E" w:rsidP="0006220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67657">
                              <w:rPr>
                                <w:sz w:val="18"/>
                                <w:szCs w:val="18"/>
                              </w:rPr>
                              <w:t>Would the patient be suitable for outpatient IV antibiotic therapy (OPAT)?</w:t>
                            </w:r>
                          </w:p>
                          <w:p w:rsidR="0006220E" w:rsidRPr="00167657" w:rsidRDefault="0006220E" w:rsidP="0006220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67657">
                              <w:rPr>
                                <w:sz w:val="18"/>
                                <w:szCs w:val="18"/>
                              </w:rPr>
                              <w:t xml:space="preserve">(e.g. </w:t>
                            </w:r>
                            <w:r w:rsidR="00A738F5" w:rsidRPr="00167657">
                              <w:rPr>
                                <w:sz w:val="18"/>
                                <w:szCs w:val="18"/>
                              </w:rPr>
                              <w:t xml:space="preserve">SSTI, </w:t>
                            </w:r>
                            <w:r w:rsidRPr="00167657">
                              <w:rPr>
                                <w:sz w:val="18"/>
                                <w:szCs w:val="18"/>
                              </w:rPr>
                              <w:t xml:space="preserve">bone/joint infection, </w:t>
                            </w:r>
                            <w:r w:rsidR="00A738F5" w:rsidRPr="00167657">
                              <w:rPr>
                                <w:sz w:val="18"/>
                                <w:szCs w:val="18"/>
                              </w:rPr>
                              <w:t>SAB</w:t>
                            </w:r>
                            <w:r w:rsidRPr="00167657">
                              <w:rPr>
                                <w:sz w:val="18"/>
                                <w:szCs w:val="18"/>
                              </w:rPr>
                              <w:t>, endocarditis, resistant Gram-negative infection)</w:t>
                            </w:r>
                          </w:p>
                          <w:p w:rsidR="0006220E" w:rsidRPr="00167657" w:rsidRDefault="0006220E" w:rsidP="0006220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94472" w:rsidRPr="00167657" w:rsidRDefault="00F02B98" w:rsidP="0006220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67657">
                              <w:rPr>
                                <w:sz w:val="18"/>
                                <w:szCs w:val="18"/>
                              </w:rPr>
                              <w:t>If Yes</w:t>
                            </w:r>
                            <w:r w:rsidR="0006220E" w:rsidRPr="00167657">
                              <w:rPr>
                                <w:sz w:val="18"/>
                                <w:szCs w:val="18"/>
                              </w:rPr>
                              <w:t>/don’t know: contact the OPAT Service on:</w:t>
                            </w:r>
                          </w:p>
                          <w:p w:rsidR="0006220E" w:rsidRPr="00167657" w:rsidRDefault="0006220E" w:rsidP="0006220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67657">
                              <w:rPr>
                                <w:sz w:val="18"/>
                                <w:szCs w:val="18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4" style="position:absolute;margin-left:537pt;margin-top:28.8pt;width:212.9pt;height:9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" filled="f" fillcolor="red" strokecolor="#090">
                <v:textbox>
                  <w:txbxContent>
                    <w:p w:rsidR="0006220E" w:rsidRPr="00167657" w:rsidRDefault="0006220E" w:rsidP="0006220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67657">
                        <w:rPr>
                          <w:sz w:val="18"/>
                          <w:szCs w:val="18"/>
                        </w:rPr>
                        <w:t>Would the patient be suitable for outpatient IV antibiotic therapy (OPAT)?</w:t>
                      </w:r>
                    </w:p>
                    <w:p w:rsidR="0006220E" w:rsidRPr="00167657" w:rsidRDefault="0006220E" w:rsidP="0006220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67657">
                        <w:rPr>
                          <w:sz w:val="18"/>
                          <w:szCs w:val="18"/>
                        </w:rPr>
                        <w:t xml:space="preserve">(e.g. </w:t>
                      </w:r>
                      <w:r w:rsidR="00A738F5" w:rsidRPr="00167657">
                        <w:rPr>
                          <w:sz w:val="18"/>
                          <w:szCs w:val="18"/>
                        </w:rPr>
                        <w:t xml:space="preserve">SSTI, </w:t>
                      </w:r>
                      <w:r w:rsidRPr="00167657">
                        <w:rPr>
                          <w:sz w:val="18"/>
                          <w:szCs w:val="18"/>
                        </w:rPr>
                        <w:t xml:space="preserve">bone/joint infection, </w:t>
                      </w:r>
                      <w:r w:rsidR="00A738F5" w:rsidRPr="00167657">
                        <w:rPr>
                          <w:sz w:val="18"/>
                          <w:szCs w:val="18"/>
                        </w:rPr>
                        <w:t>SAB</w:t>
                      </w:r>
                      <w:r w:rsidRPr="00167657">
                        <w:rPr>
                          <w:sz w:val="18"/>
                          <w:szCs w:val="18"/>
                        </w:rPr>
                        <w:t>, endocarditis, resistant Gram-negative infection)</w:t>
                      </w:r>
                    </w:p>
                    <w:p w:rsidR="0006220E" w:rsidRPr="00167657" w:rsidRDefault="0006220E" w:rsidP="0006220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194472" w:rsidRPr="00167657" w:rsidRDefault="00F02B98" w:rsidP="0006220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67657">
                        <w:rPr>
                          <w:sz w:val="18"/>
                          <w:szCs w:val="18"/>
                        </w:rPr>
                        <w:t>If Yes</w:t>
                      </w:r>
                      <w:r w:rsidR="0006220E" w:rsidRPr="00167657">
                        <w:rPr>
                          <w:sz w:val="18"/>
                          <w:szCs w:val="18"/>
                        </w:rPr>
                        <w:t>/don’t know: contact the OPAT Service on:</w:t>
                      </w:r>
                    </w:p>
                    <w:p w:rsidR="0006220E" w:rsidRPr="00167657" w:rsidRDefault="0006220E" w:rsidP="0006220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67657">
                        <w:rPr>
                          <w:sz w:val="18"/>
                          <w:szCs w:val="18"/>
                        </w:rPr>
                        <w:t>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LightGrid-Accent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835"/>
        <w:gridCol w:w="2764"/>
        <w:gridCol w:w="2764"/>
        <w:gridCol w:w="1985"/>
      </w:tblGrid>
      <w:tr w:rsidR="00E832D3" w:rsidRPr="002B2696" w:rsidTr="00C03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32D3" w:rsidRPr="002B2696" w:rsidRDefault="00E832D3" w:rsidP="009055C8">
            <w:pPr>
              <w:tabs>
                <w:tab w:val="left" w:pos="3982"/>
              </w:tabs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lastRenderedPageBreak/>
              <w:t>Indication</w:t>
            </w:r>
          </w:p>
        </w:tc>
        <w:tc>
          <w:tcPr>
            <w:tcW w:w="2764" w:type="dxa"/>
          </w:tcPr>
          <w:p w:rsidR="00AA3AAA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Empiric Oral Switch</w:t>
            </w:r>
            <w:r w:rsidR="002472E0" w:rsidRPr="002B2696">
              <w:rPr>
                <w:sz w:val="19"/>
                <w:szCs w:val="19"/>
              </w:rPr>
              <w:t>*</w:t>
            </w:r>
            <w:r w:rsidRPr="002B2696">
              <w:rPr>
                <w:sz w:val="19"/>
                <w:szCs w:val="19"/>
              </w:rPr>
              <w:t xml:space="preserve"> </w:t>
            </w:r>
          </w:p>
          <w:p w:rsidR="00E832D3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(1</w:t>
            </w:r>
            <w:r w:rsidRPr="002B2696">
              <w:rPr>
                <w:sz w:val="19"/>
                <w:szCs w:val="19"/>
                <w:vertAlign w:val="superscript"/>
              </w:rPr>
              <w:t>st</w:t>
            </w:r>
            <w:r w:rsidRPr="002B2696">
              <w:rPr>
                <w:sz w:val="19"/>
                <w:szCs w:val="19"/>
              </w:rPr>
              <w:t xml:space="preserve"> line)</w:t>
            </w:r>
          </w:p>
        </w:tc>
        <w:tc>
          <w:tcPr>
            <w:tcW w:w="2764" w:type="dxa"/>
          </w:tcPr>
          <w:p w:rsidR="009969BF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Empiric Oral Switch</w:t>
            </w:r>
            <w:r w:rsidR="002472E0" w:rsidRPr="002B2696">
              <w:rPr>
                <w:sz w:val="19"/>
                <w:szCs w:val="19"/>
              </w:rPr>
              <w:t>*</w:t>
            </w:r>
            <w:r w:rsidRPr="002B2696">
              <w:rPr>
                <w:sz w:val="19"/>
                <w:szCs w:val="19"/>
              </w:rPr>
              <w:t xml:space="preserve"> </w:t>
            </w:r>
          </w:p>
          <w:p w:rsidR="00E832D3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(Penicillin allergy, 2</w:t>
            </w:r>
            <w:r w:rsidRPr="002B2696">
              <w:rPr>
                <w:sz w:val="19"/>
                <w:szCs w:val="19"/>
                <w:vertAlign w:val="superscript"/>
              </w:rPr>
              <w:t>nd</w:t>
            </w:r>
            <w:r w:rsidRPr="002B2696">
              <w:rPr>
                <w:sz w:val="19"/>
                <w:szCs w:val="19"/>
              </w:rPr>
              <w:t xml:space="preserve"> Line)</w:t>
            </w:r>
          </w:p>
        </w:tc>
        <w:tc>
          <w:tcPr>
            <w:tcW w:w="1985" w:type="dxa"/>
          </w:tcPr>
          <w:p w:rsidR="009969BF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 xml:space="preserve">Total Duration </w:t>
            </w:r>
          </w:p>
          <w:p w:rsidR="00E832D3" w:rsidRPr="002B2696" w:rsidRDefault="009969BF" w:rsidP="009055C8">
            <w:pPr>
              <w:tabs>
                <w:tab w:val="left" w:pos="39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(IV + Oral)</w:t>
            </w:r>
          </w:p>
        </w:tc>
      </w:tr>
      <w:tr w:rsidR="00624208" w:rsidRPr="002B2696" w:rsidTr="00C0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Community Acquired Pneumonia</w:t>
            </w:r>
          </w:p>
        </w:tc>
        <w:tc>
          <w:tcPr>
            <w:tcW w:w="2764" w:type="dxa"/>
          </w:tcPr>
          <w:p w:rsidR="00C03D7E" w:rsidRPr="002B2696" w:rsidRDefault="00C03D7E" w:rsidP="00C03D7E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Hospital Acquired Pneumonia</w:t>
            </w:r>
          </w:p>
          <w:p w:rsidR="002B2696" w:rsidRPr="002B2696" w:rsidRDefault="002B2696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Aspiration pneumonia</w:t>
            </w:r>
          </w:p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Infective Exacerbation COPD</w:t>
            </w: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sz w:val="19"/>
                <w:szCs w:val="19"/>
              </w:rPr>
              <w:t>Cellulitis</w:t>
            </w:r>
          </w:p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pStyle w:val="Pa2"/>
              <w:rPr>
                <w:rStyle w:val="A1"/>
                <w:rFonts w:asciiTheme="majorHAnsi"/>
                <w:b/>
                <w:sz w:val="19"/>
                <w:szCs w:val="19"/>
              </w:rPr>
            </w:pPr>
            <w:r w:rsidRPr="002B2696">
              <w:rPr>
                <w:rStyle w:val="A1"/>
                <w:rFonts w:asciiTheme="majorHAnsi"/>
                <w:b/>
                <w:sz w:val="19"/>
                <w:szCs w:val="19"/>
              </w:rPr>
              <w:t>Intra-abdominal/ Hepatobiliary</w:t>
            </w:r>
          </w:p>
          <w:p w:rsidR="00624208" w:rsidRPr="002B2696" w:rsidRDefault="00624208" w:rsidP="00624208">
            <w:pPr>
              <w:pStyle w:val="Default"/>
              <w:rPr>
                <w:rFonts w:asciiTheme="majorHAnsi"/>
                <w:sz w:val="19"/>
                <w:szCs w:val="19"/>
              </w:rPr>
            </w:pPr>
            <w:r w:rsidRPr="002B2696">
              <w:rPr>
                <w:rFonts w:asciiTheme="majorHAnsi"/>
                <w:sz w:val="19"/>
                <w:szCs w:val="19"/>
              </w:rPr>
              <w:t>infection</w:t>
            </w: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autoSpaceDE w:val="0"/>
              <w:autoSpaceDN w:val="0"/>
              <w:adjustRightInd w:val="0"/>
              <w:rPr>
                <w:rFonts w:eastAsia="TT15Et00" w:cs="TT15Et00"/>
                <w:sz w:val="19"/>
                <w:szCs w:val="19"/>
              </w:rPr>
            </w:pPr>
            <w:r w:rsidRPr="002B2696">
              <w:rPr>
                <w:rFonts w:eastAsia="TT15Et00" w:cs="TT15Et00"/>
                <w:sz w:val="19"/>
                <w:szCs w:val="19"/>
              </w:rPr>
              <w:t>Spontaneous bacterial</w:t>
            </w:r>
          </w:p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rFonts w:eastAsia="TT15Et00" w:cs="TT15Et00"/>
                <w:sz w:val="19"/>
                <w:szCs w:val="19"/>
              </w:rPr>
              <w:t>peritonitis</w:t>
            </w: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624208" w:rsidRPr="002B2696" w:rsidTr="00C0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24208" w:rsidRPr="002B2696" w:rsidRDefault="00624208" w:rsidP="00624208">
            <w:pPr>
              <w:pStyle w:val="Pa2"/>
              <w:rPr>
                <w:rFonts w:asciiTheme="majorHAnsi" w:cs="Stone Sans ITC"/>
                <w:b w:val="0"/>
                <w:color w:val="000000"/>
                <w:sz w:val="19"/>
                <w:szCs w:val="19"/>
              </w:rPr>
            </w:pPr>
            <w:r w:rsidRPr="002B2696">
              <w:rPr>
                <w:rStyle w:val="A1"/>
                <w:rFonts w:asciiTheme="majorHAnsi"/>
                <w:b/>
                <w:sz w:val="19"/>
                <w:szCs w:val="19"/>
              </w:rPr>
              <w:t>Upper urinary tract</w:t>
            </w:r>
          </w:p>
          <w:p w:rsidR="00624208" w:rsidRPr="002B2696" w:rsidRDefault="00624208" w:rsidP="00624208">
            <w:pPr>
              <w:tabs>
                <w:tab w:val="left" w:pos="3982"/>
              </w:tabs>
              <w:rPr>
                <w:sz w:val="19"/>
                <w:szCs w:val="19"/>
              </w:rPr>
            </w:pPr>
            <w:r w:rsidRPr="002B2696">
              <w:rPr>
                <w:rStyle w:val="A1"/>
                <w:b/>
                <w:sz w:val="19"/>
                <w:szCs w:val="19"/>
              </w:rPr>
              <w:t>infection/Pyelonephritis</w:t>
            </w: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624208" w:rsidRPr="002B2696" w:rsidRDefault="00624208" w:rsidP="00624208">
            <w:pPr>
              <w:tabs>
                <w:tab w:val="left" w:pos="39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B2696" w:rsidRPr="002B2696" w:rsidTr="00C0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B2696" w:rsidRPr="002B2696" w:rsidRDefault="002B2696" w:rsidP="00624208">
            <w:pPr>
              <w:pStyle w:val="Pa2"/>
              <w:rPr>
                <w:rStyle w:val="A1"/>
                <w:rFonts w:asciiTheme="majorHAnsi"/>
                <w:b/>
                <w:sz w:val="19"/>
                <w:szCs w:val="19"/>
              </w:rPr>
            </w:pPr>
            <w:r>
              <w:rPr>
                <w:rStyle w:val="A1"/>
                <w:rFonts w:asciiTheme="majorHAnsi"/>
                <w:b/>
                <w:sz w:val="19"/>
                <w:szCs w:val="19"/>
              </w:rPr>
              <w:t>Other?</w:t>
            </w:r>
          </w:p>
        </w:tc>
        <w:tc>
          <w:tcPr>
            <w:tcW w:w="2764" w:type="dxa"/>
          </w:tcPr>
          <w:p w:rsidR="002B2696" w:rsidRPr="002B2696" w:rsidRDefault="002B2696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64" w:type="dxa"/>
          </w:tcPr>
          <w:p w:rsidR="002B2696" w:rsidRPr="002B2696" w:rsidRDefault="002B2696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985" w:type="dxa"/>
          </w:tcPr>
          <w:p w:rsidR="002B2696" w:rsidRPr="002B2696" w:rsidRDefault="002B2696" w:rsidP="00624208">
            <w:pPr>
              <w:tabs>
                <w:tab w:val="left" w:pos="39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2F236E" w:rsidRPr="002F236E" w:rsidRDefault="002F236E" w:rsidP="002F236E"/>
    <w:p w:rsidR="002F236E" w:rsidRDefault="002F236E" w:rsidP="001B6D29">
      <w:pPr>
        <w:pStyle w:val="NoSpacing"/>
      </w:pPr>
    </w:p>
    <w:p w:rsidR="002F236E" w:rsidRDefault="002F236E" w:rsidP="001B6D29">
      <w:pPr>
        <w:pStyle w:val="NoSpacing"/>
      </w:pPr>
    </w:p>
    <w:p w:rsidR="00C91EDC" w:rsidRPr="001B6D29" w:rsidRDefault="001A4591">
      <w:pPr>
        <w:pStyle w:val="NoSpacing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35F2E" wp14:editId="3B7713B2">
                <wp:simplePos x="0" y="0"/>
                <wp:positionH relativeFrom="column">
                  <wp:posOffset>7175923</wp:posOffset>
                </wp:positionH>
                <wp:positionV relativeFrom="paragraph">
                  <wp:posOffset>1946698</wp:posOffset>
                </wp:positionV>
                <wp:extent cx="2256790" cy="501650"/>
                <wp:effectExtent l="10160" t="5715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5C8" w:rsidRDefault="009055C8">
                            <w:r>
                              <w:t>Ratification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5F2E" id="Text Box 9" o:spid="_x0000_s1035" type="#_x0000_t202" style="position:absolute;margin-left:565.05pt;margin-top:153.3pt;width:177.7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">
                <v:textbox>
                  <w:txbxContent>
                    <w:p w:rsidR="009055C8" w:rsidRDefault="009055C8">
                      <w:r>
                        <w:t>Ratification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1EDC" w:rsidRPr="001B6D29" w:rsidSect="001B6D29">
      <w:pgSz w:w="15840" w:h="12240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09" w:rsidRDefault="001E6D09" w:rsidP="00107119">
      <w:pPr>
        <w:spacing w:after="0" w:line="240" w:lineRule="auto"/>
      </w:pPr>
      <w:r>
        <w:separator/>
      </w:r>
    </w:p>
  </w:endnote>
  <w:endnote w:type="continuationSeparator" w:id="0">
    <w:p w:rsidR="001E6D09" w:rsidRDefault="001E6D09" w:rsidP="001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 Sans IT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5E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09" w:rsidRDefault="001E6D09" w:rsidP="00107119">
      <w:pPr>
        <w:spacing w:after="0" w:line="240" w:lineRule="auto"/>
      </w:pPr>
      <w:r>
        <w:separator/>
      </w:r>
    </w:p>
  </w:footnote>
  <w:footnote w:type="continuationSeparator" w:id="0">
    <w:p w:rsidR="001E6D09" w:rsidRDefault="001E6D09" w:rsidP="001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2378"/>
    <w:multiLevelType w:val="hybridMultilevel"/>
    <w:tmpl w:val="DC24F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C747F"/>
    <w:multiLevelType w:val="hybridMultilevel"/>
    <w:tmpl w:val="EF4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F33B0"/>
    <w:multiLevelType w:val="hybridMultilevel"/>
    <w:tmpl w:val="4D366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C5977"/>
    <w:multiLevelType w:val="hybridMultilevel"/>
    <w:tmpl w:val="AA7CE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30D49"/>
    <w:multiLevelType w:val="hybridMultilevel"/>
    <w:tmpl w:val="92BA5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F61D5"/>
    <w:multiLevelType w:val="hybridMultilevel"/>
    <w:tmpl w:val="A81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6C10"/>
    <w:multiLevelType w:val="hybridMultilevel"/>
    <w:tmpl w:val="CE5E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581D"/>
    <w:multiLevelType w:val="hybridMultilevel"/>
    <w:tmpl w:val="4AF88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053298"/>
    <w:multiLevelType w:val="hybridMultilevel"/>
    <w:tmpl w:val="3750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03"/>
    <w:rsid w:val="00052C80"/>
    <w:rsid w:val="00060335"/>
    <w:rsid w:val="0006220E"/>
    <w:rsid w:val="000B64E2"/>
    <w:rsid w:val="000D5B5F"/>
    <w:rsid w:val="00107119"/>
    <w:rsid w:val="00137EF8"/>
    <w:rsid w:val="0014304D"/>
    <w:rsid w:val="00167657"/>
    <w:rsid w:val="00194472"/>
    <w:rsid w:val="001A4591"/>
    <w:rsid w:val="001B6D29"/>
    <w:rsid w:val="001C0FD0"/>
    <w:rsid w:val="001C6499"/>
    <w:rsid w:val="001C6EF4"/>
    <w:rsid w:val="001E6D09"/>
    <w:rsid w:val="0021473F"/>
    <w:rsid w:val="00242385"/>
    <w:rsid w:val="002472E0"/>
    <w:rsid w:val="002954C7"/>
    <w:rsid w:val="002B2696"/>
    <w:rsid w:val="002C17D5"/>
    <w:rsid w:val="002C55A2"/>
    <w:rsid w:val="002C7CC6"/>
    <w:rsid w:val="002F236E"/>
    <w:rsid w:val="003316FB"/>
    <w:rsid w:val="003645B1"/>
    <w:rsid w:val="00365473"/>
    <w:rsid w:val="00377583"/>
    <w:rsid w:val="00383B4B"/>
    <w:rsid w:val="003B7275"/>
    <w:rsid w:val="003C1FBF"/>
    <w:rsid w:val="003C42F4"/>
    <w:rsid w:val="003F1585"/>
    <w:rsid w:val="00472087"/>
    <w:rsid w:val="00494BB8"/>
    <w:rsid w:val="0049530B"/>
    <w:rsid w:val="004C5F1F"/>
    <w:rsid w:val="004D7AEF"/>
    <w:rsid w:val="004F520A"/>
    <w:rsid w:val="004F5C11"/>
    <w:rsid w:val="00523126"/>
    <w:rsid w:val="005E243A"/>
    <w:rsid w:val="005E3BC3"/>
    <w:rsid w:val="00624208"/>
    <w:rsid w:val="006E734C"/>
    <w:rsid w:val="0070073E"/>
    <w:rsid w:val="00720024"/>
    <w:rsid w:val="0073262B"/>
    <w:rsid w:val="00743BC1"/>
    <w:rsid w:val="00791E15"/>
    <w:rsid w:val="007977C7"/>
    <w:rsid w:val="007B53B5"/>
    <w:rsid w:val="007D73D1"/>
    <w:rsid w:val="00803F4D"/>
    <w:rsid w:val="00813FFC"/>
    <w:rsid w:val="00865C3D"/>
    <w:rsid w:val="008B39CA"/>
    <w:rsid w:val="008B6DF4"/>
    <w:rsid w:val="009055C8"/>
    <w:rsid w:val="00931003"/>
    <w:rsid w:val="00963ED4"/>
    <w:rsid w:val="00973075"/>
    <w:rsid w:val="00973353"/>
    <w:rsid w:val="009969BF"/>
    <w:rsid w:val="009A1B07"/>
    <w:rsid w:val="009B0ED9"/>
    <w:rsid w:val="009B32B0"/>
    <w:rsid w:val="009C251D"/>
    <w:rsid w:val="009C5C40"/>
    <w:rsid w:val="009F5E68"/>
    <w:rsid w:val="00A21886"/>
    <w:rsid w:val="00A44900"/>
    <w:rsid w:val="00A738F5"/>
    <w:rsid w:val="00AA2C42"/>
    <w:rsid w:val="00AA3AAA"/>
    <w:rsid w:val="00B15157"/>
    <w:rsid w:val="00B17D4C"/>
    <w:rsid w:val="00B65B03"/>
    <w:rsid w:val="00B95AC8"/>
    <w:rsid w:val="00C03D7E"/>
    <w:rsid w:val="00C118CE"/>
    <w:rsid w:val="00C5514C"/>
    <w:rsid w:val="00C728A5"/>
    <w:rsid w:val="00C91EDC"/>
    <w:rsid w:val="00CB73BF"/>
    <w:rsid w:val="00CC4283"/>
    <w:rsid w:val="00D50AC3"/>
    <w:rsid w:val="00D7336C"/>
    <w:rsid w:val="00D76245"/>
    <w:rsid w:val="00D972CE"/>
    <w:rsid w:val="00DF40A9"/>
    <w:rsid w:val="00E34ABF"/>
    <w:rsid w:val="00E637F2"/>
    <w:rsid w:val="00E832D3"/>
    <w:rsid w:val="00E940BA"/>
    <w:rsid w:val="00F02B98"/>
    <w:rsid w:val="00F83664"/>
    <w:rsid w:val="00FA7332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#c00000" shadowcolor="none"/>
    </o:shapedefaults>
    <o:shapelayout v:ext="edit">
      <o:idmap v:ext="edit" data="1"/>
    </o:shapelayout>
  </w:shapeDefaults>
  <w:decimalSymbol w:val="."/>
  <w:listSeparator w:val=","/>
  <w15:docId w15:val="{3DF8CFD1-13DE-4AAC-AAC2-D17C10EB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B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5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119"/>
  </w:style>
  <w:style w:type="paragraph" w:styleId="Footer">
    <w:name w:val="footer"/>
    <w:basedOn w:val="Normal"/>
    <w:link w:val="FooterChar"/>
    <w:uiPriority w:val="99"/>
    <w:semiHidden/>
    <w:unhideWhenUsed/>
    <w:rsid w:val="0010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19"/>
  </w:style>
  <w:style w:type="paragraph" w:styleId="ListParagraph">
    <w:name w:val="List Paragraph"/>
    <w:basedOn w:val="Normal"/>
    <w:uiPriority w:val="34"/>
    <w:qFormat/>
    <w:rsid w:val="0014304D"/>
    <w:pPr>
      <w:ind w:left="720"/>
      <w:contextualSpacing/>
    </w:pPr>
  </w:style>
  <w:style w:type="table" w:styleId="TableGrid">
    <w:name w:val="Table Grid"/>
    <w:basedOn w:val="TableNormal"/>
    <w:uiPriority w:val="59"/>
    <w:rsid w:val="00E8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55C8"/>
    <w:pPr>
      <w:autoSpaceDE w:val="0"/>
      <w:autoSpaceDN w:val="0"/>
      <w:adjustRightInd w:val="0"/>
      <w:spacing w:after="0" w:line="240" w:lineRule="auto"/>
    </w:pPr>
    <w:rPr>
      <w:rFonts w:ascii="Stone Sans ITC" w:eastAsia="Stone Sans ITC" w:cs="Stone Sans IT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055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055C8"/>
    <w:rPr>
      <w:rFonts w:cs="Stone Sans ITC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C8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AA3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plattn</dc:creator>
  <cp:lastModifiedBy>Jacqueline Sneddon</cp:lastModifiedBy>
  <cp:revision>3</cp:revision>
  <dcterms:created xsi:type="dcterms:W3CDTF">2018-07-10T09:07:00Z</dcterms:created>
  <dcterms:modified xsi:type="dcterms:W3CDTF">2018-07-10T09:07:00Z</dcterms:modified>
</cp:coreProperties>
</file>